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D1" w:rsidRPr="002A251E" w:rsidRDefault="004E5ED1" w:rsidP="004E5ED1">
      <w:pPr>
        <w:tabs>
          <w:tab w:val="left" w:pos="1440"/>
        </w:tabs>
        <w:ind w:left="1440" w:hanging="1440"/>
        <w:jc w:val="center"/>
        <w:rPr>
          <w:b/>
          <w:sz w:val="24"/>
        </w:rPr>
      </w:pPr>
      <w:r w:rsidRPr="002A251E">
        <w:rPr>
          <w:b/>
          <w:sz w:val="24"/>
        </w:rPr>
        <w:t>University of Alaska Anchorage</w:t>
      </w:r>
    </w:p>
    <w:p w:rsidR="004E5ED1" w:rsidRPr="002A251E" w:rsidRDefault="004E5ED1" w:rsidP="004E5ED1">
      <w:pPr>
        <w:tabs>
          <w:tab w:val="left" w:pos="1440"/>
        </w:tabs>
        <w:ind w:left="1440" w:hanging="1440"/>
        <w:jc w:val="center"/>
        <w:rPr>
          <w:b/>
          <w:sz w:val="24"/>
        </w:rPr>
      </w:pPr>
      <w:r w:rsidRPr="002A251E">
        <w:rPr>
          <w:b/>
          <w:sz w:val="24"/>
        </w:rPr>
        <w:t>Department of Economics</w:t>
      </w:r>
    </w:p>
    <w:p w:rsidR="004E5ED1" w:rsidRPr="002A251E" w:rsidRDefault="004E5ED1" w:rsidP="004E5ED1">
      <w:pPr>
        <w:tabs>
          <w:tab w:val="left" w:pos="1440"/>
        </w:tabs>
        <w:ind w:left="1440" w:hanging="1440"/>
        <w:jc w:val="center"/>
        <w:rPr>
          <w:b/>
          <w:sz w:val="24"/>
        </w:rPr>
      </w:pPr>
      <w:r w:rsidRPr="002A251E">
        <w:rPr>
          <w:b/>
          <w:sz w:val="24"/>
        </w:rPr>
        <w:t>Working Paper Series</w:t>
      </w:r>
    </w:p>
    <w:p w:rsidR="004E5ED1" w:rsidRPr="00010C6C" w:rsidRDefault="004E5ED1" w:rsidP="004E5ED1">
      <w:pPr>
        <w:tabs>
          <w:tab w:val="left" w:pos="1440"/>
        </w:tabs>
        <w:ind w:left="1440" w:hanging="1440"/>
        <w:jc w:val="center"/>
      </w:pPr>
      <w:r w:rsidRPr="00010C6C">
        <w:t xml:space="preserve">All papers are in </w:t>
      </w:r>
      <w:proofErr w:type="spellStart"/>
      <w:r w:rsidRPr="00010C6C">
        <w:t>pdf</w:t>
      </w:r>
      <w:proofErr w:type="spellEnd"/>
      <w:r w:rsidRPr="00010C6C">
        <w:t xml:space="preserve"> format.</w:t>
      </w:r>
    </w:p>
    <w:p w:rsidR="004E5ED1" w:rsidRDefault="004E5ED1" w:rsidP="008D6C74"/>
    <w:p w:rsidR="00D73E14" w:rsidRPr="00D73E14" w:rsidRDefault="00D73E14" w:rsidP="00D73E14">
      <w:pPr>
        <w:rPr>
          <w:i/>
          <w:color w:val="0000FF"/>
        </w:rPr>
      </w:pPr>
      <w:r w:rsidRPr="00D73E14">
        <w:rPr>
          <w:i/>
          <w:color w:val="0000FF"/>
        </w:rPr>
        <w:t xml:space="preserve">Don…the blue font is meant to indicate where the hyperlink to the working paper </w:t>
      </w:r>
      <w:proofErr w:type="spellStart"/>
      <w:r w:rsidRPr="00D73E14">
        <w:rPr>
          <w:i/>
          <w:color w:val="0000FF"/>
        </w:rPr>
        <w:t>pdf</w:t>
      </w:r>
      <w:proofErr w:type="spellEnd"/>
      <w:r w:rsidRPr="00D73E14">
        <w:rPr>
          <w:i/>
          <w:color w:val="0000FF"/>
        </w:rPr>
        <w:t xml:space="preserve"> </w:t>
      </w:r>
      <w:r>
        <w:rPr>
          <w:i/>
          <w:color w:val="0000FF"/>
        </w:rPr>
        <w:t>will</w:t>
      </w:r>
      <w:r w:rsidRPr="00D73E14">
        <w:rPr>
          <w:i/>
          <w:color w:val="0000FF"/>
        </w:rPr>
        <w:t xml:space="preserve"> go. Also note there are also separate hyperlinks to published versions of the papers.</w:t>
      </w:r>
    </w:p>
    <w:p w:rsidR="00C84ACF" w:rsidRDefault="00C84ACF" w:rsidP="008D6C74"/>
    <w:p w:rsidR="00C84ACF" w:rsidRPr="004E5ED1" w:rsidRDefault="00C84ACF" w:rsidP="008D6C74">
      <w:pPr>
        <w:rPr>
          <w:b/>
        </w:rPr>
      </w:pPr>
      <w:r w:rsidRPr="004E5ED1">
        <w:rPr>
          <w:b/>
        </w:rPr>
        <w:t>2011 Working Papers</w:t>
      </w:r>
    </w:p>
    <w:tbl>
      <w:tblPr>
        <w:tblStyle w:val="TableGrid"/>
        <w:tblW w:w="0" w:type="auto"/>
        <w:tblInd w:w="378" w:type="dxa"/>
        <w:tblLook w:val="04A0"/>
      </w:tblPr>
      <w:tblGrid>
        <w:gridCol w:w="1350"/>
        <w:gridCol w:w="5490"/>
        <w:gridCol w:w="2340"/>
      </w:tblGrid>
      <w:tr w:rsidR="00C84ACF" w:rsidTr="004E5ED1">
        <w:tc>
          <w:tcPr>
            <w:tcW w:w="1350" w:type="dxa"/>
          </w:tcPr>
          <w:p w:rsidR="00C84ACF" w:rsidRPr="00D73E14" w:rsidRDefault="0003242D" w:rsidP="008D6C74">
            <w:pPr>
              <w:pStyle w:val="Bibliography"/>
              <w:rPr>
                <w:color w:val="0000FF"/>
              </w:rPr>
            </w:pPr>
            <w:r w:rsidRPr="00D73E14">
              <w:rPr>
                <w:color w:val="0000FF"/>
              </w:rPr>
              <w:t>WP 2011-01</w:t>
            </w:r>
          </w:p>
        </w:tc>
        <w:tc>
          <w:tcPr>
            <w:tcW w:w="5490" w:type="dxa"/>
          </w:tcPr>
          <w:p w:rsidR="00C84ACF" w:rsidRDefault="0003242D" w:rsidP="008D6C74">
            <w:pPr>
              <w:pStyle w:val="Bibliography"/>
            </w:pPr>
            <w:r w:rsidRPr="0003242D">
              <w:t>An Experimental Analysis of Compliance in Dynamic Emissions Markets</w:t>
            </w:r>
          </w:p>
        </w:tc>
        <w:tc>
          <w:tcPr>
            <w:tcW w:w="2340" w:type="dxa"/>
          </w:tcPr>
          <w:p w:rsidR="00C84ACF" w:rsidRDefault="0003242D" w:rsidP="008D6C74">
            <w:pPr>
              <w:pStyle w:val="Bibliography"/>
            </w:pPr>
            <w:r>
              <w:t xml:space="preserve">John K. </w:t>
            </w:r>
            <w:proofErr w:type="spellStart"/>
            <w:r>
              <w:t>Stranlund</w:t>
            </w:r>
            <w:proofErr w:type="spellEnd"/>
          </w:p>
          <w:p w:rsidR="0003242D" w:rsidRDefault="0003242D" w:rsidP="0003242D">
            <w:r>
              <w:t>James J. Murphy</w:t>
            </w:r>
          </w:p>
          <w:p w:rsidR="0003242D" w:rsidRPr="0003242D" w:rsidRDefault="0003242D" w:rsidP="0003242D">
            <w:r>
              <w:t xml:space="preserve">John M. </w:t>
            </w:r>
            <w:proofErr w:type="spellStart"/>
            <w:r>
              <w:t>Spraggon</w:t>
            </w:r>
            <w:proofErr w:type="spellEnd"/>
          </w:p>
        </w:tc>
      </w:tr>
    </w:tbl>
    <w:p w:rsidR="00C84ACF" w:rsidRDefault="00C84ACF" w:rsidP="008D6C74"/>
    <w:p w:rsidR="002C55D1" w:rsidRPr="004E5ED1" w:rsidRDefault="002C55D1" w:rsidP="008D6C74">
      <w:pPr>
        <w:rPr>
          <w:b/>
        </w:rPr>
      </w:pPr>
      <w:r w:rsidRPr="004E5ED1">
        <w:rPr>
          <w:b/>
        </w:rPr>
        <w:t>2010</w:t>
      </w:r>
      <w:r w:rsidR="00F55D7B" w:rsidRPr="004E5ED1">
        <w:rPr>
          <w:b/>
        </w:rPr>
        <w:t xml:space="preserve"> Working Papers</w:t>
      </w:r>
    </w:p>
    <w:tbl>
      <w:tblPr>
        <w:tblStyle w:val="TableGrid"/>
        <w:tblW w:w="9180" w:type="dxa"/>
        <w:tblInd w:w="378" w:type="dxa"/>
        <w:tblLook w:val="04A0"/>
      </w:tblPr>
      <w:tblGrid>
        <w:gridCol w:w="1350"/>
        <w:gridCol w:w="5490"/>
        <w:gridCol w:w="2340"/>
      </w:tblGrid>
      <w:tr w:rsidR="001F6C35" w:rsidRPr="00C84ACF" w:rsidTr="00081618">
        <w:tc>
          <w:tcPr>
            <w:tcW w:w="1350" w:type="dxa"/>
          </w:tcPr>
          <w:p w:rsidR="001F6C35" w:rsidRDefault="001F6C35" w:rsidP="00081618">
            <w:pPr>
              <w:pStyle w:val="Bibliography"/>
              <w:rPr>
                <w:color w:val="0000FF"/>
              </w:rPr>
            </w:pPr>
            <w:r w:rsidRPr="00EB626D">
              <w:rPr>
                <w:color w:val="0000FF"/>
              </w:rPr>
              <w:t>WP 2010-0</w:t>
            </w:r>
            <w:r>
              <w:rPr>
                <w:color w:val="0000FF"/>
              </w:rPr>
              <w:t>1</w:t>
            </w:r>
          </w:p>
          <w:p w:rsidR="001F6C35" w:rsidRPr="001F6C35" w:rsidRDefault="001F6C35" w:rsidP="00081618">
            <w:r>
              <w:t>January 2010</w:t>
            </w:r>
          </w:p>
        </w:tc>
        <w:tc>
          <w:tcPr>
            <w:tcW w:w="5490" w:type="dxa"/>
          </w:tcPr>
          <w:p w:rsidR="001F6C35" w:rsidRDefault="001F6C35" w:rsidP="001F6C35">
            <w:pPr>
              <w:pStyle w:val="Bibliography"/>
              <w:keepNext/>
              <w:keepLines/>
            </w:pPr>
            <w:r w:rsidRPr="00C84ACF">
              <w:t>Centralized and Decentralized Management of Local Common Pool Resources in the Developing World: Experimental Evidence from Fishing Communities in Colombia.</w:t>
            </w:r>
          </w:p>
          <w:p w:rsidR="001F6C35" w:rsidRPr="008D6C74" w:rsidRDefault="001F6C35" w:rsidP="001F6C35">
            <w:pPr>
              <w:keepNext/>
              <w:keepLines/>
            </w:pPr>
          </w:p>
          <w:p w:rsidR="001F6C35" w:rsidRPr="00C84ACF" w:rsidRDefault="001F6C35" w:rsidP="001F6C35">
            <w:pPr>
              <w:keepNext/>
              <w:keepLines/>
            </w:pPr>
            <w:r w:rsidRPr="00C84ACF">
              <w:t xml:space="preserve">Published version: </w:t>
            </w:r>
            <w:hyperlink r:id="rId4" w:history="1">
              <w:r w:rsidRPr="008A3E86">
                <w:rPr>
                  <w:rStyle w:val="Hyperlink"/>
                  <w:i/>
                  <w:color w:val="0000FF"/>
                </w:rPr>
                <w:t>Economic Inquiry</w:t>
              </w:r>
              <w:r w:rsidRPr="008A3E86">
                <w:rPr>
                  <w:rStyle w:val="Hyperlink"/>
                  <w:color w:val="0000FF"/>
                </w:rPr>
                <w:t>. 48(2):254-265</w:t>
              </w:r>
            </w:hyperlink>
          </w:p>
        </w:tc>
        <w:tc>
          <w:tcPr>
            <w:tcW w:w="2340" w:type="dxa"/>
          </w:tcPr>
          <w:p w:rsidR="001F6C35" w:rsidRPr="00C84ACF" w:rsidRDefault="001F6C35" w:rsidP="00081618">
            <w:pPr>
              <w:pStyle w:val="Bibliography"/>
            </w:pPr>
            <w:r w:rsidRPr="00C84ACF">
              <w:t>Maria Alejandra Velez</w:t>
            </w:r>
          </w:p>
          <w:p w:rsidR="001F6C35" w:rsidRPr="00C84ACF" w:rsidRDefault="001F6C35" w:rsidP="00081618">
            <w:pPr>
              <w:pStyle w:val="Bibliography"/>
            </w:pPr>
            <w:r w:rsidRPr="00C84ACF">
              <w:t>James J. Murphy</w:t>
            </w:r>
          </w:p>
          <w:p w:rsidR="001F6C35" w:rsidRPr="00C84ACF" w:rsidRDefault="001F6C35" w:rsidP="00081618">
            <w:pPr>
              <w:pStyle w:val="Bibliography"/>
            </w:pPr>
            <w:r w:rsidRPr="00C84ACF">
              <w:t xml:space="preserve">John K. </w:t>
            </w:r>
            <w:proofErr w:type="spellStart"/>
            <w:r w:rsidRPr="00C84ACF">
              <w:t>Stranlund</w:t>
            </w:r>
            <w:proofErr w:type="spellEnd"/>
          </w:p>
        </w:tc>
      </w:tr>
      <w:tr w:rsidR="001F6C35" w:rsidRPr="00C84ACF" w:rsidTr="00081618">
        <w:tc>
          <w:tcPr>
            <w:tcW w:w="1350" w:type="dxa"/>
          </w:tcPr>
          <w:p w:rsidR="001F6C35" w:rsidRDefault="001F6C35" w:rsidP="00081618">
            <w:pPr>
              <w:pStyle w:val="Bibliography"/>
              <w:rPr>
                <w:color w:val="0000FF"/>
              </w:rPr>
            </w:pPr>
            <w:r w:rsidRPr="00EB626D">
              <w:rPr>
                <w:color w:val="0000FF"/>
              </w:rPr>
              <w:t>WP 2010-0</w:t>
            </w:r>
            <w:r>
              <w:rPr>
                <w:color w:val="0000FF"/>
              </w:rPr>
              <w:t>2</w:t>
            </w:r>
          </w:p>
          <w:p w:rsidR="001F6C35" w:rsidRPr="001F6C35" w:rsidRDefault="001F6C35" w:rsidP="00081618">
            <w:r>
              <w:t>January 2010</w:t>
            </w:r>
          </w:p>
        </w:tc>
        <w:tc>
          <w:tcPr>
            <w:tcW w:w="5490" w:type="dxa"/>
          </w:tcPr>
          <w:p w:rsidR="001F6C35" w:rsidRPr="00C84ACF" w:rsidRDefault="001F6C35" w:rsidP="00081618">
            <w:pPr>
              <w:pStyle w:val="Bibliography"/>
            </w:pPr>
            <w:r w:rsidRPr="00C84ACF">
              <w:t>The Problem of Maintaining Compliance within Stable Coalitions</w:t>
            </w:r>
          </w:p>
          <w:p w:rsidR="001F6C35" w:rsidRDefault="001F6C35" w:rsidP="00081618">
            <w:pPr>
              <w:pStyle w:val="Bibliography"/>
            </w:pPr>
          </w:p>
          <w:p w:rsidR="001F6C35" w:rsidRPr="00C84ACF" w:rsidRDefault="001F6C35" w:rsidP="00081618">
            <w:pPr>
              <w:pStyle w:val="Bibliography"/>
            </w:pPr>
            <w:r w:rsidRPr="00C84ACF">
              <w:t xml:space="preserve">Published version: </w:t>
            </w:r>
            <w:hyperlink r:id="rId5" w:history="1">
              <w:r w:rsidRPr="008A3E86">
                <w:rPr>
                  <w:rStyle w:val="Hyperlink"/>
                  <w:i/>
                </w:rPr>
                <w:t>Oxford Economic Papers</w:t>
              </w:r>
              <w:r w:rsidRPr="005115E3">
                <w:rPr>
                  <w:rStyle w:val="Hyperlink"/>
                </w:rPr>
                <w:t>. Forthcoming</w:t>
              </w:r>
            </w:hyperlink>
          </w:p>
        </w:tc>
        <w:tc>
          <w:tcPr>
            <w:tcW w:w="2340" w:type="dxa"/>
          </w:tcPr>
          <w:p w:rsidR="001F6C35" w:rsidRPr="00C84ACF" w:rsidRDefault="001F6C35" w:rsidP="00081618">
            <w:pPr>
              <w:pStyle w:val="Bibliography"/>
            </w:pPr>
            <w:r w:rsidRPr="00C84ACF">
              <w:t xml:space="preserve">David </w:t>
            </w:r>
            <w:proofErr w:type="spellStart"/>
            <w:r w:rsidRPr="00C84ACF">
              <w:t>McEvoy</w:t>
            </w:r>
            <w:proofErr w:type="spellEnd"/>
          </w:p>
          <w:p w:rsidR="001F6C35" w:rsidRPr="00C84ACF" w:rsidRDefault="001F6C35" w:rsidP="00081618">
            <w:pPr>
              <w:pStyle w:val="Bibliography"/>
            </w:pPr>
            <w:r w:rsidRPr="00C84ACF">
              <w:t>James J. Murphy</w:t>
            </w:r>
          </w:p>
          <w:p w:rsidR="001F6C35" w:rsidRPr="00C84ACF" w:rsidRDefault="001F6C35" w:rsidP="00081618">
            <w:pPr>
              <w:pStyle w:val="Bibliography"/>
            </w:pPr>
            <w:r w:rsidRPr="00C84ACF">
              <w:t xml:space="preserve">John K. </w:t>
            </w:r>
            <w:proofErr w:type="spellStart"/>
            <w:r w:rsidRPr="00C84ACF">
              <w:t>Stranlund</w:t>
            </w:r>
            <w:proofErr w:type="spellEnd"/>
          </w:p>
          <w:p w:rsidR="001F6C35" w:rsidRPr="00C84ACF" w:rsidRDefault="001F6C35" w:rsidP="00081618">
            <w:pPr>
              <w:pStyle w:val="Bibliography"/>
            </w:pPr>
            <w:r w:rsidRPr="00C84ACF">
              <w:t xml:space="preserve">John </w:t>
            </w:r>
            <w:proofErr w:type="spellStart"/>
            <w:r w:rsidRPr="00C84ACF">
              <w:t>Spraggon</w:t>
            </w:r>
            <w:proofErr w:type="spellEnd"/>
          </w:p>
        </w:tc>
      </w:tr>
      <w:tr w:rsidR="001F6C35" w:rsidRPr="00C84ACF" w:rsidTr="00081618">
        <w:tc>
          <w:tcPr>
            <w:tcW w:w="1350" w:type="dxa"/>
          </w:tcPr>
          <w:p w:rsidR="001F6C35" w:rsidRDefault="001F6C35" w:rsidP="00081618">
            <w:pPr>
              <w:pStyle w:val="Bibliography"/>
              <w:rPr>
                <w:color w:val="0000FF"/>
              </w:rPr>
            </w:pPr>
            <w:r w:rsidRPr="00EB626D">
              <w:rPr>
                <w:color w:val="0000FF"/>
              </w:rPr>
              <w:t xml:space="preserve">WP </w:t>
            </w:r>
            <w:r>
              <w:rPr>
                <w:color w:val="0000FF"/>
              </w:rPr>
              <w:t>2010-03</w:t>
            </w:r>
          </w:p>
          <w:p w:rsidR="001F6C35" w:rsidRPr="001F6C35" w:rsidRDefault="001F6C35" w:rsidP="00081618">
            <w:r>
              <w:t>Jan 2010</w:t>
            </w:r>
          </w:p>
        </w:tc>
        <w:tc>
          <w:tcPr>
            <w:tcW w:w="5490" w:type="dxa"/>
          </w:tcPr>
          <w:p w:rsidR="001F6C35" w:rsidRDefault="001F6C35" w:rsidP="00081618">
            <w:pPr>
              <w:pStyle w:val="Bibliography"/>
            </w:pPr>
            <w:r w:rsidRPr="00C84ACF">
              <w:t>Foreword: Special Issue on Experimental Methods in Environmental, Natural Resource and Agricultural Economics</w:t>
            </w:r>
          </w:p>
          <w:p w:rsidR="001F6C35" w:rsidRPr="008D6C74" w:rsidRDefault="001F6C35" w:rsidP="00081618"/>
          <w:p w:rsidR="001F6C35" w:rsidRPr="00C84ACF" w:rsidRDefault="001F6C35" w:rsidP="00081618">
            <w:r w:rsidRPr="00C84ACF">
              <w:t xml:space="preserve">Published version: </w:t>
            </w:r>
            <w:hyperlink r:id="rId6" w:history="1">
              <w:r w:rsidRPr="008A3E86">
                <w:rPr>
                  <w:rStyle w:val="Hyperlink"/>
                  <w:i/>
                  <w:color w:val="0000FF"/>
                </w:rPr>
                <w:t>Agricultural and Resource Economics Review</w:t>
              </w:r>
              <w:r w:rsidRPr="008A3E86">
                <w:rPr>
                  <w:rStyle w:val="Hyperlink"/>
                  <w:color w:val="0000FF"/>
                </w:rPr>
                <w:t>. 39(2):iii-vi</w:t>
              </w:r>
            </w:hyperlink>
          </w:p>
        </w:tc>
        <w:tc>
          <w:tcPr>
            <w:tcW w:w="2340" w:type="dxa"/>
          </w:tcPr>
          <w:p w:rsidR="001F6C35" w:rsidRPr="00C84ACF" w:rsidRDefault="001F6C35" w:rsidP="00081618">
            <w:pPr>
              <w:pStyle w:val="Bibliography"/>
            </w:pPr>
            <w:r w:rsidRPr="00C84ACF">
              <w:t>Kent D. Messer</w:t>
            </w:r>
          </w:p>
          <w:p w:rsidR="001F6C35" w:rsidRPr="00C84ACF" w:rsidRDefault="001F6C35" w:rsidP="00081618">
            <w:pPr>
              <w:pStyle w:val="Bibliography"/>
            </w:pPr>
            <w:r w:rsidRPr="00C84ACF">
              <w:t>James J. Murphy</w:t>
            </w:r>
          </w:p>
        </w:tc>
      </w:tr>
      <w:tr w:rsidR="00E10248" w:rsidTr="00C84ACF">
        <w:tc>
          <w:tcPr>
            <w:tcW w:w="1350" w:type="dxa"/>
          </w:tcPr>
          <w:p w:rsidR="00E10248" w:rsidRDefault="00E10248" w:rsidP="008D6C74">
            <w:pPr>
              <w:pStyle w:val="Bibliography"/>
              <w:rPr>
                <w:color w:val="0000FF"/>
              </w:rPr>
            </w:pPr>
            <w:r w:rsidRPr="00EB626D">
              <w:rPr>
                <w:color w:val="0000FF"/>
              </w:rPr>
              <w:t xml:space="preserve">WP </w:t>
            </w:r>
            <w:r>
              <w:rPr>
                <w:color w:val="0000FF"/>
              </w:rPr>
              <w:t>2010-04</w:t>
            </w:r>
          </w:p>
          <w:p w:rsidR="00E10248" w:rsidRPr="001F6C35" w:rsidRDefault="00E10248" w:rsidP="001F6C35">
            <w:r>
              <w:t>Jan 2010</w:t>
            </w:r>
          </w:p>
        </w:tc>
        <w:tc>
          <w:tcPr>
            <w:tcW w:w="5490" w:type="dxa"/>
          </w:tcPr>
          <w:p w:rsidR="00E10248" w:rsidRDefault="00E10248" w:rsidP="00081618">
            <w:pPr>
              <w:rPr>
                <w:bCs/>
                <w:szCs w:val="20"/>
              </w:rPr>
            </w:pPr>
            <w:r w:rsidRPr="00E36E14">
              <w:rPr>
                <w:bCs/>
                <w:szCs w:val="20"/>
              </w:rPr>
              <w:t xml:space="preserve">Right-to-Choose Auctions: A Field Study of Water Markets in the </w:t>
            </w:r>
            <w:proofErr w:type="spellStart"/>
            <w:r w:rsidRPr="00E36E14">
              <w:rPr>
                <w:bCs/>
                <w:szCs w:val="20"/>
              </w:rPr>
              <w:t>Limari</w:t>
            </w:r>
            <w:proofErr w:type="spellEnd"/>
            <w:r w:rsidRPr="00E36E14">
              <w:rPr>
                <w:bCs/>
                <w:szCs w:val="20"/>
              </w:rPr>
              <w:t xml:space="preserve"> Valley of Chile</w:t>
            </w:r>
          </w:p>
          <w:p w:rsidR="00E10248" w:rsidRPr="00E36E14" w:rsidRDefault="00E10248" w:rsidP="00081618">
            <w:pPr>
              <w:rPr>
                <w:szCs w:val="20"/>
              </w:rPr>
            </w:pPr>
            <w:r w:rsidRPr="00C84ACF">
              <w:t>Published version:</w:t>
            </w:r>
            <w:r>
              <w:t xml:space="preserve"> </w:t>
            </w:r>
            <w:hyperlink r:id="rId7" w:history="1">
              <w:r w:rsidRPr="008F32A6">
                <w:rPr>
                  <w:rStyle w:val="Hyperlink"/>
                  <w:i/>
                </w:rPr>
                <w:t>Agricultural and Resource Economics Review</w:t>
              </w:r>
              <w:r w:rsidRPr="008F32A6">
                <w:rPr>
                  <w:rStyle w:val="Hyperlink"/>
                </w:rPr>
                <w:t>.  39(2):2</w:t>
              </w:r>
              <w:r>
                <w:rPr>
                  <w:rStyle w:val="Hyperlink"/>
                </w:rPr>
                <w:t>13</w:t>
              </w:r>
              <w:r w:rsidRPr="008F32A6">
                <w:rPr>
                  <w:rStyle w:val="Hyperlink"/>
                </w:rPr>
                <w:t>-</w:t>
              </w:r>
              <w:r>
                <w:rPr>
                  <w:rStyle w:val="Hyperlink"/>
                </w:rPr>
                <w:t>2</w:t>
              </w:r>
              <w:r w:rsidRPr="008F32A6">
                <w:rPr>
                  <w:rStyle w:val="Hyperlink"/>
                </w:rPr>
                <w:t>26</w:t>
              </w:r>
            </w:hyperlink>
          </w:p>
        </w:tc>
        <w:tc>
          <w:tcPr>
            <w:tcW w:w="2340" w:type="dxa"/>
          </w:tcPr>
          <w:p w:rsidR="00E10248" w:rsidRDefault="00E10248" w:rsidP="00081618">
            <w:pPr>
              <w:pStyle w:val="Bibliography"/>
            </w:pPr>
            <w:r>
              <w:t>Jonathan E. Alevy</w:t>
            </w:r>
          </w:p>
          <w:p w:rsidR="00E10248" w:rsidRDefault="00E10248" w:rsidP="00081618">
            <w:r>
              <w:t>Oscar Cristi</w:t>
            </w:r>
          </w:p>
          <w:p w:rsidR="00E10248" w:rsidRPr="00E36E14" w:rsidRDefault="00E10248" w:rsidP="00081618">
            <w:r>
              <w:t>Oscar Melo</w:t>
            </w:r>
          </w:p>
        </w:tc>
      </w:tr>
      <w:tr w:rsidR="001F6C35" w:rsidTr="00C84ACF">
        <w:tc>
          <w:tcPr>
            <w:tcW w:w="1350" w:type="dxa"/>
          </w:tcPr>
          <w:p w:rsidR="001F6C35" w:rsidRDefault="001F6C35" w:rsidP="00081618">
            <w:pPr>
              <w:pStyle w:val="Bibliography"/>
              <w:rPr>
                <w:color w:val="0000FF"/>
              </w:rPr>
            </w:pPr>
            <w:r w:rsidRPr="00EB626D">
              <w:rPr>
                <w:color w:val="0000FF"/>
              </w:rPr>
              <w:t xml:space="preserve">WP </w:t>
            </w:r>
            <w:r>
              <w:rPr>
                <w:color w:val="0000FF"/>
              </w:rPr>
              <w:t>2010-05</w:t>
            </w:r>
          </w:p>
          <w:p w:rsidR="001F6C35" w:rsidRPr="001F6C35" w:rsidRDefault="001F6C35" w:rsidP="001F6C35">
            <w:r>
              <w:t>Jan 2010</w:t>
            </w:r>
          </w:p>
        </w:tc>
        <w:tc>
          <w:tcPr>
            <w:tcW w:w="5490" w:type="dxa"/>
          </w:tcPr>
          <w:p w:rsidR="001F6C35" w:rsidRDefault="001F6C35" w:rsidP="001F6C35">
            <w:pPr>
              <w:pStyle w:val="Bibliography"/>
              <w:keepNext/>
              <w:keepLines/>
            </w:pPr>
            <w:r w:rsidRPr="00C84ACF">
              <w:t xml:space="preserve">Voluntary Approaches to Transitioning from Competitive Fisheries to Rights-Based Management: Bringing the Field into the Lab </w:t>
            </w:r>
          </w:p>
          <w:p w:rsidR="001F6C35" w:rsidRDefault="001F6C35" w:rsidP="001F6C35">
            <w:pPr>
              <w:pStyle w:val="Bibliography"/>
              <w:keepNext/>
              <w:keepLines/>
            </w:pPr>
          </w:p>
          <w:p w:rsidR="001F6C35" w:rsidRPr="00C84ACF" w:rsidRDefault="001F6C35" w:rsidP="001F6C35">
            <w:pPr>
              <w:pStyle w:val="Bibliography"/>
              <w:keepNext/>
              <w:keepLines/>
            </w:pPr>
            <w:r w:rsidRPr="00C84ACF">
              <w:t xml:space="preserve">Published version: </w:t>
            </w:r>
            <w:hyperlink r:id="rId8" w:history="1">
              <w:r w:rsidRPr="008F32A6">
                <w:rPr>
                  <w:rStyle w:val="Hyperlink"/>
                  <w:i/>
                </w:rPr>
                <w:t>Agricultural and Resource Economics Review</w:t>
              </w:r>
              <w:r w:rsidRPr="008F32A6">
                <w:rPr>
                  <w:rStyle w:val="Hyperlink"/>
                </w:rPr>
                <w:t>.  39(2):245-261</w:t>
              </w:r>
            </w:hyperlink>
          </w:p>
        </w:tc>
        <w:tc>
          <w:tcPr>
            <w:tcW w:w="2340" w:type="dxa"/>
          </w:tcPr>
          <w:p w:rsidR="001F6C35" w:rsidRPr="00C84ACF" w:rsidRDefault="001F6C35" w:rsidP="00081618">
            <w:pPr>
              <w:pStyle w:val="Bibliography"/>
            </w:pPr>
            <w:r w:rsidRPr="00C84ACF">
              <w:t>Gunnar Knapp</w:t>
            </w:r>
          </w:p>
          <w:p w:rsidR="001F6C35" w:rsidRPr="00C84ACF" w:rsidRDefault="001F6C35" w:rsidP="00081618">
            <w:pPr>
              <w:pStyle w:val="Bibliography"/>
            </w:pPr>
            <w:r w:rsidRPr="00C84ACF">
              <w:t>James J. Murphy</w:t>
            </w:r>
          </w:p>
        </w:tc>
      </w:tr>
      <w:tr w:rsidR="001F6C35" w:rsidRPr="00C84ACF" w:rsidTr="00081618">
        <w:tc>
          <w:tcPr>
            <w:tcW w:w="1350" w:type="dxa"/>
          </w:tcPr>
          <w:p w:rsidR="001F6C35" w:rsidRDefault="001F6C35" w:rsidP="00081618">
            <w:pPr>
              <w:pStyle w:val="Bibliography"/>
              <w:rPr>
                <w:color w:val="0000FF"/>
              </w:rPr>
            </w:pPr>
            <w:r w:rsidRPr="00EB626D">
              <w:rPr>
                <w:color w:val="0000FF"/>
              </w:rPr>
              <w:t xml:space="preserve">WP </w:t>
            </w:r>
            <w:r>
              <w:rPr>
                <w:color w:val="0000FF"/>
              </w:rPr>
              <w:t>2010-06</w:t>
            </w:r>
          </w:p>
          <w:p w:rsidR="001F6C35" w:rsidRPr="001F6C35" w:rsidRDefault="001F6C35" w:rsidP="00081618">
            <w:r>
              <w:t>March 2010</w:t>
            </w:r>
          </w:p>
        </w:tc>
        <w:tc>
          <w:tcPr>
            <w:tcW w:w="5490" w:type="dxa"/>
          </w:tcPr>
          <w:p w:rsidR="001F6C35" w:rsidRDefault="001F6C35" w:rsidP="001F6C35">
            <w:pPr>
              <w:pStyle w:val="Bibliography"/>
              <w:keepNext/>
              <w:keepLines/>
            </w:pPr>
            <w:r w:rsidRPr="00C84ACF">
              <w:t>A Comparison of Induced Value and Home-Grown Value Experiments to Test for Hypothetical Bias in Contingent Valuation</w:t>
            </w:r>
          </w:p>
          <w:p w:rsidR="001F6C35" w:rsidRDefault="001F6C35" w:rsidP="001F6C35">
            <w:pPr>
              <w:keepNext/>
              <w:keepLines/>
            </w:pPr>
          </w:p>
          <w:p w:rsidR="001F6C35" w:rsidRPr="008D6C74" w:rsidRDefault="001F6C35" w:rsidP="001F6C35">
            <w:pPr>
              <w:keepNext/>
              <w:keepLines/>
            </w:pPr>
            <w:r>
              <w:t xml:space="preserve">Published version: </w:t>
            </w:r>
            <w:hyperlink r:id="rId9" w:history="1">
              <w:r w:rsidRPr="00510185">
                <w:rPr>
                  <w:rStyle w:val="Hyperlink"/>
                  <w:i/>
                </w:rPr>
                <w:t>Environmental and Resource Economics</w:t>
              </w:r>
              <w:r w:rsidRPr="008D6C74">
                <w:rPr>
                  <w:rStyle w:val="Hyperlink"/>
                </w:rPr>
                <w:t>. 47(1):111-123</w:t>
              </w:r>
            </w:hyperlink>
          </w:p>
        </w:tc>
        <w:tc>
          <w:tcPr>
            <w:tcW w:w="2340" w:type="dxa"/>
          </w:tcPr>
          <w:p w:rsidR="001F6C35" w:rsidRPr="00C84ACF" w:rsidRDefault="001F6C35" w:rsidP="00081618">
            <w:pPr>
              <w:pStyle w:val="Bibliography"/>
            </w:pPr>
            <w:r w:rsidRPr="00C84ACF">
              <w:t>James J. Murphy</w:t>
            </w:r>
            <w:r w:rsidRPr="00C84ACF">
              <w:br/>
              <w:t>Thomas H. Stevens</w:t>
            </w:r>
            <w:r w:rsidRPr="00C84ACF">
              <w:br/>
              <w:t xml:space="preserve">Lava </w:t>
            </w:r>
            <w:proofErr w:type="spellStart"/>
            <w:r w:rsidRPr="00C84ACF">
              <w:t>Yadav</w:t>
            </w:r>
            <w:proofErr w:type="spellEnd"/>
          </w:p>
        </w:tc>
      </w:tr>
      <w:tr w:rsidR="001F6C35" w:rsidRPr="00C84ACF" w:rsidTr="00081618">
        <w:tc>
          <w:tcPr>
            <w:tcW w:w="1350" w:type="dxa"/>
          </w:tcPr>
          <w:p w:rsidR="001F6C35" w:rsidRDefault="001F6C35" w:rsidP="00081618">
            <w:pPr>
              <w:pStyle w:val="Bibliography"/>
              <w:rPr>
                <w:color w:val="0000FF"/>
              </w:rPr>
            </w:pPr>
            <w:r>
              <w:rPr>
                <w:color w:val="0000FF"/>
              </w:rPr>
              <w:t>WP 2010-07</w:t>
            </w:r>
          </w:p>
          <w:p w:rsidR="001F6C35" w:rsidRPr="001F6C35" w:rsidRDefault="001F6C35" w:rsidP="00081618">
            <w:r>
              <w:t>April 2010</w:t>
            </w:r>
          </w:p>
        </w:tc>
        <w:tc>
          <w:tcPr>
            <w:tcW w:w="5490" w:type="dxa"/>
          </w:tcPr>
          <w:p w:rsidR="001F6C35" w:rsidRDefault="001F6C35" w:rsidP="001F6C35">
            <w:pPr>
              <w:pStyle w:val="Bibliography"/>
              <w:keepNext/>
              <w:keepLines/>
            </w:pPr>
            <w:r w:rsidRPr="00C84ACF">
              <w:t>Comparing the Effectiveness of External Regulation and Social Emotions to Enhance Cooperation: Experimental Evidence from the Field</w:t>
            </w:r>
          </w:p>
          <w:p w:rsidR="001F6C35" w:rsidRPr="008D6C74" w:rsidRDefault="001F6C35" w:rsidP="001F6C35">
            <w:pPr>
              <w:keepNext/>
              <w:keepLines/>
            </w:pPr>
          </w:p>
          <w:p w:rsidR="001F6C35" w:rsidRPr="00C84ACF" w:rsidRDefault="001F6C35" w:rsidP="001F6C35">
            <w:pPr>
              <w:keepNext/>
              <w:keepLines/>
            </w:pPr>
            <w:r w:rsidRPr="00C84ACF">
              <w:t xml:space="preserve">Published version: </w:t>
            </w:r>
            <w:hyperlink r:id="rId10" w:history="1">
              <w:r w:rsidRPr="005115E3">
                <w:rPr>
                  <w:rStyle w:val="Hyperlink"/>
                  <w:i/>
                </w:rPr>
                <w:t>Economic Inquiry</w:t>
              </w:r>
              <w:r w:rsidRPr="005115E3">
                <w:rPr>
                  <w:rStyle w:val="Hyperlink"/>
                </w:rPr>
                <w:t>. Forthcoming</w:t>
              </w:r>
            </w:hyperlink>
            <w:r w:rsidRPr="00C84ACF">
              <w:t>.</w:t>
            </w:r>
          </w:p>
        </w:tc>
        <w:tc>
          <w:tcPr>
            <w:tcW w:w="2340" w:type="dxa"/>
          </w:tcPr>
          <w:p w:rsidR="001F6C35" w:rsidRPr="00C84ACF" w:rsidRDefault="001F6C35" w:rsidP="00081618">
            <w:pPr>
              <w:pStyle w:val="Bibliography"/>
            </w:pPr>
            <w:r w:rsidRPr="00C84ACF">
              <w:t xml:space="preserve">Maria Claudia </w:t>
            </w:r>
            <w:proofErr w:type="spellStart"/>
            <w:r w:rsidRPr="00C84ACF">
              <w:t>Lopéz</w:t>
            </w:r>
            <w:proofErr w:type="spellEnd"/>
          </w:p>
          <w:p w:rsidR="001F6C35" w:rsidRPr="00C84ACF" w:rsidRDefault="001F6C35" w:rsidP="00081618">
            <w:pPr>
              <w:pStyle w:val="Bibliography"/>
            </w:pPr>
            <w:r w:rsidRPr="00C84ACF">
              <w:t>James J. Murphy</w:t>
            </w:r>
          </w:p>
          <w:p w:rsidR="001F6C35" w:rsidRPr="00C84ACF" w:rsidRDefault="001F6C35" w:rsidP="00081618">
            <w:pPr>
              <w:pStyle w:val="Bibliography"/>
            </w:pPr>
            <w:r w:rsidRPr="00C84ACF">
              <w:t xml:space="preserve">John M. </w:t>
            </w:r>
            <w:proofErr w:type="spellStart"/>
            <w:r w:rsidRPr="00C84ACF">
              <w:t>Spraggon</w:t>
            </w:r>
            <w:proofErr w:type="spellEnd"/>
          </w:p>
          <w:p w:rsidR="001F6C35" w:rsidRPr="00C84ACF" w:rsidRDefault="001F6C35" w:rsidP="00081618">
            <w:pPr>
              <w:pStyle w:val="Bibliography"/>
            </w:pPr>
            <w:r w:rsidRPr="00C84ACF">
              <w:t xml:space="preserve">John K. </w:t>
            </w:r>
            <w:proofErr w:type="spellStart"/>
            <w:r w:rsidRPr="00C84ACF">
              <w:t>Stranlund</w:t>
            </w:r>
            <w:proofErr w:type="spellEnd"/>
          </w:p>
        </w:tc>
      </w:tr>
      <w:tr w:rsidR="00E10248" w:rsidTr="00081618">
        <w:tc>
          <w:tcPr>
            <w:tcW w:w="1350" w:type="dxa"/>
          </w:tcPr>
          <w:p w:rsidR="00E10248" w:rsidRDefault="00E10248" w:rsidP="00081618">
            <w:pPr>
              <w:pStyle w:val="Bibliography"/>
              <w:rPr>
                <w:color w:val="0000FF"/>
              </w:rPr>
            </w:pPr>
            <w:r w:rsidRPr="00EB626D">
              <w:rPr>
                <w:color w:val="0000FF"/>
              </w:rPr>
              <w:t xml:space="preserve">WP </w:t>
            </w:r>
            <w:r>
              <w:rPr>
                <w:color w:val="0000FF"/>
              </w:rPr>
              <w:t>2010-08</w:t>
            </w:r>
          </w:p>
          <w:p w:rsidR="00E10248" w:rsidRPr="001F6C35" w:rsidRDefault="00E10248" w:rsidP="00081618">
            <w:r>
              <w:t>May 2010</w:t>
            </w:r>
          </w:p>
        </w:tc>
        <w:tc>
          <w:tcPr>
            <w:tcW w:w="5490" w:type="dxa"/>
          </w:tcPr>
          <w:p w:rsidR="00E10248" w:rsidRPr="00E3221C" w:rsidRDefault="00E10248" w:rsidP="00081618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E3221C">
              <w:rPr>
                <w:rFonts w:asciiTheme="minorHAnsi" w:hAnsiTheme="minorHAnsi"/>
                <w:b w:val="0"/>
                <w:sz w:val="20"/>
              </w:rPr>
              <w:t>How Can Behavioral Economics Inform Non-Market Valuation?</w:t>
            </w:r>
          </w:p>
          <w:p w:rsidR="00E10248" w:rsidRDefault="00E10248" w:rsidP="00081618">
            <w:pPr>
              <w:pStyle w:val="Bibliography"/>
              <w:keepNext/>
              <w:keepLines/>
            </w:pPr>
            <w:r w:rsidRPr="00E3221C">
              <w:rPr>
                <w:rFonts w:asciiTheme="minorHAnsi" w:hAnsiTheme="minorHAnsi"/>
                <w:szCs w:val="20"/>
              </w:rPr>
              <w:t>An Example from the Preference Reversal Literature</w:t>
            </w:r>
            <w:r>
              <w:t xml:space="preserve"> </w:t>
            </w:r>
          </w:p>
          <w:p w:rsidR="00E10248" w:rsidRPr="00C84ACF" w:rsidRDefault="00E10248" w:rsidP="00081618">
            <w:pPr>
              <w:pStyle w:val="Bibliography"/>
              <w:keepNext/>
              <w:keepLines/>
            </w:pPr>
            <w:r>
              <w:t>Published version: Land Economics. Forthcoming</w:t>
            </w:r>
          </w:p>
        </w:tc>
        <w:tc>
          <w:tcPr>
            <w:tcW w:w="2340" w:type="dxa"/>
          </w:tcPr>
          <w:p w:rsidR="00E10248" w:rsidRDefault="00E10248" w:rsidP="00081618">
            <w:pPr>
              <w:pStyle w:val="Bibliography"/>
            </w:pPr>
            <w:r>
              <w:t>Jonathan E. Alevy</w:t>
            </w:r>
          </w:p>
          <w:p w:rsidR="00E10248" w:rsidRDefault="00E10248" w:rsidP="00081618">
            <w:r>
              <w:t>John A. List</w:t>
            </w:r>
          </w:p>
          <w:p w:rsidR="00E10248" w:rsidRPr="00E3221C" w:rsidRDefault="00E10248" w:rsidP="00081618">
            <w:proofErr w:type="spellStart"/>
            <w:r>
              <w:t>Wiktor</w:t>
            </w:r>
            <w:proofErr w:type="spellEnd"/>
            <w:r>
              <w:t xml:space="preserve"> Adamowicz</w:t>
            </w:r>
          </w:p>
        </w:tc>
      </w:tr>
    </w:tbl>
    <w:p w:rsidR="00FB0A0D" w:rsidRDefault="00FB0A0D"/>
    <w:tbl>
      <w:tblPr>
        <w:tblStyle w:val="TableGrid"/>
        <w:tblW w:w="9180" w:type="dxa"/>
        <w:tblInd w:w="378" w:type="dxa"/>
        <w:tblLook w:val="04A0"/>
      </w:tblPr>
      <w:tblGrid>
        <w:gridCol w:w="1350"/>
        <w:gridCol w:w="5490"/>
        <w:gridCol w:w="2340"/>
      </w:tblGrid>
      <w:tr w:rsidR="001F6C35" w:rsidTr="00C84ACF">
        <w:tc>
          <w:tcPr>
            <w:tcW w:w="1350" w:type="dxa"/>
          </w:tcPr>
          <w:p w:rsidR="001F6C35" w:rsidRDefault="001F6C35" w:rsidP="00081618">
            <w:pPr>
              <w:pStyle w:val="Bibliography"/>
              <w:rPr>
                <w:color w:val="0000FF"/>
              </w:rPr>
            </w:pPr>
            <w:r w:rsidRPr="00EB626D">
              <w:rPr>
                <w:color w:val="0000FF"/>
              </w:rPr>
              <w:t xml:space="preserve">WP </w:t>
            </w:r>
            <w:r w:rsidR="00FB0A0D">
              <w:rPr>
                <w:color w:val="0000FF"/>
              </w:rPr>
              <w:t>2010-09</w:t>
            </w:r>
          </w:p>
          <w:p w:rsidR="001F6C35" w:rsidRPr="001F6C35" w:rsidRDefault="00FB0A0D" w:rsidP="001F6C35">
            <w:r>
              <w:t>June</w:t>
            </w:r>
            <w:r w:rsidR="001F6C35">
              <w:t xml:space="preserve"> 2010</w:t>
            </w:r>
          </w:p>
        </w:tc>
        <w:tc>
          <w:tcPr>
            <w:tcW w:w="5490" w:type="dxa"/>
          </w:tcPr>
          <w:p w:rsidR="001F6C35" w:rsidRPr="00C84ACF" w:rsidRDefault="00FB0A0D" w:rsidP="00FB0A0D">
            <w:pPr>
              <w:pStyle w:val="Bibliography"/>
              <w:keepNext/>
              <w:keepLines/>
            </w:pPr>
            <w:r>
              <w:t>Demand Shocks, Capacity Coordination and Industry Performance: Lessons from Economic Laboratory</w:t>
            </w:r>
          </w:p>
        </w:tc>
        <w:tc>
          <w:tcPr>
            <w:tcW w:w="2340" w:type="dxa"/>
          </w:tcPr>
          <w:p w:rsidR="001F6C35" w:rsidRPr="00C84ACF" w:rsidRDefault="00FB0A0D" w:rsidP="00081618">
            <w:pPr>
              <w:pStyle w:val="Bibliography"/>
            </w:pPr>
            <w:r w:rsidRPr="00FB0A0D">
              <w:t>Kyle Hampton</w:t>
            </w:r>
            <w:r>
              <w:br/>
            </w:r>
            <w:proofErr w:type="spellStart"/>
            <w:r w:rsidRPr="00FB0A0D">
              <w:t>Katerina</w:t>
            </w:r>
            <w:proofErr w:type="spellEnd"/>
            <w:r w:rsidRPr="00FB0A0D">
              <w:t xml:space="preserve"> </w:t>
            </w:r>
            <w:proofErr w:type="spellStart"/>
            <w:r w:rsidRPr="00FB0A0D">
              <w:t>Sherstyuk</w:t>
            </w:r>
            <w:proofErr w:type="spellEnd"/>
          </w:p>
        </w:tc>
      </w:tr>
      <w:tr w:rsidR="00711AFE" w:rsidTr="00C84ACF">
        <w:tc>
          <w:tcPr>
            <w:tcW w:w="1350" w:type="dxa"/>
          </w:tcPr>
          <w:p w:rsidR="00711AFE" w:rsidRDefault="00711AFE" w:rsidP="00081618">
            <w:pPr>
              <w:pStyle w:val="Bibliography"/>
              <w:rPr>
                <w:color w:val="0000FF"/>
              </w:rPr>
            </w:pPr>
            <w:r>
              <w:rPr>
                <w:color w:val="0000FF"/>
              </w:rPr>
              <w:t>WP 2010-10</w:t>
            </w:r>
          </w:p>
          <w:p w:rsidR="00711AFE" w:rsidRPr="00711AFE" w:rsidRDefault="00711AFE" w:rsidP="00711AFE">
            <w:r>
              <w:t>Nov 2010</w:t>
            </w:r>
          </w:p>
        </w:tc>
        <w:tc>
          <w:tcPr>
            <w:tcW w:w="5490" w:type="dxa"/>
          </w:tcPr>
          <w:p w:rsidR="00711AFE" w:rsidRDefault="00711AFE" w:rsidP="00FB0A0D">
            <w:pPr>
              <w:pStyle w:val="Bibliography"/>
              <w:keepNext/>
              <w:keepLines/>
            </w:pPr>
            <w:r>
              <w:t>Local Permit Ownership in Alaska Salmon Fisheries</w:t>
            </w:r>
          </w:p>
        </w:tc>
        <w:tc>
          <w:tcPr>
            <w:tcW w:w="2340" w:type="dxa"/>
          </w:tcPr>
          <w:p w:rsidR="00711AFE" w:rsidRPr="00FB0A0D" w:rsidRDefault="00711AFE" w:rsidP="00081618">
            <w:pPr>
              <w:pStyle w:val="Bibliography"/>
            </w:pPr>
            <w:r>
              <w:t>Gunnar Knapp</w:t>
            </w:r>
          </w:p>
        </w:tc>
      </w:tr>
    </w:tbl>
    <w:p w:rsidR="00D071AA" w:rsidRDefault="00D071AA" w:rsidP="008D6C74">
      <w:pPr>
        <w:pStyle w:val="Bibliography"/>
      </w:pPr>
    </w:p>
    <w:sectPr w:rsidR="00D071AA" w:rsidSect="0084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247E"/>
    <w:rsid w:val="00010C6C"/>
    <w:rsid w:val="0003242D"/>
    <w:rsid w:val="00081618"/>
    <w:rsid w:val="000B6756"/>
    <w:rsid w:val="001073DF"/>
    <w:rsid w:val="0012655D"/>
    <w:rsid w:val="001F6C35"/>
    <w:rsid w:val="002764A6"/>
    <w:rsid w:val="002A251E"/>
    <w:rsid w:val="002C55D1"/>
    <w:rsid w:val="00335BD6"/>
    <w:rsid w:val="003A778B"/>
    <w:rsid w:val="00433910"/>
    <w:rsid w:val="00441DD5"/>
    <w:rsid w:val="00445DD4"/>
    <w:rsid w:val="00447A04"/>
    <w:rsid w:val="004E5ED1"/>
    <w:rsid w:val="00510185"/>
    <w:rsid w:val="005115E3"/>
    <w:rsid w:val="00553E05"/>
    <w:rsid w:val="005A333B"/>
    <w:rsid w:val="005D151A"/>
    <w:rsid w:val="005F720A"/>
    <w:rsid w:val="00653CC5"/>
    <w:rsid w:val="0068411C"/>
    <w:rsid w:val="00711AFE"/>
    <w:rsid w:val="00717B18"/>
    <w:rsid w:val="00836225"/>
    <w:rsid w:val="00846596"/>
    <w:rsid w:val="008A3E86"/>
    <w:rsid w:val="008D6C74"/>
    <w:rsid w:val="008F32A6"/>
    <w:rsid w:val="0091247E"/>
    <w:rsid w:val="009851E3"/>
    <w:rsid w:val="00A11867"/>
    <w:rsid w:val="00A9772F"/>
    <w:rsid w:val="00C156E7"/>
    <w:rsid w:val="00C5676C"/>
    <w:rsid w:val="00C8484A"/>
    <w:rsid w:val="00C84ACF"/>
    <w:rsid w:val="00D071AA"/>
    <w:rsid w:val="00D20C2C"/>
    <w:rsid w:val="00D352DE"/>
    <w:rsid w:val="00D73E14"/>
    <w:rsid w:val="00DC71A8"/>
    <w:rsid w:val="00E10248"/>
    <w:rsid w:val="00E243C3"/>
    <w:rsid w:val="00E80E84"/>
    <w:rsid w:val="00EB626D"/>
    <w:rsid w:val="00EF1122"/>
    <w:rsid w:val="00F55D7B"/>
    <w:rsid w:val="00F62A7D"/>
    <w:rsid w:val="00F743B0"/>
    <w:rsid w:val="00FA24FD"/>
    <w:rsid w:val="00FB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74"/>
    <w:pPr>
      <w:spacing w:after="0" w:line="240" w:lineRule="auto"/>
    </w:pPr>
    <w:rPr>
      <w:rFonts w:ascii="Calibri" w:hAnsi="Calibri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2C55D1"/>
  </w:style>
  <w:style w:type="character" w:styleId="Hyperlink">
    <w:name w:val="Hyperlink"/>
    <w:basedOn w:val="DefaultParagraphFont"/>
    <w:uiPriority w:val="99"/>
    <w:unhideWhenUsed/>
    <w:rsid w:val="00F62A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7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0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E10248"/>
    <w:pPr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E10248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l.umn.edu/908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rl.umn.edu/908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rl.umn.edu/908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ep.oxfordjournals.org/content/early/2010/10/01/oep.gpq023.abstract?sid=f9c698c3-2754-4241-8c9b-1f806a75c507" TargetMode="External"/><Relationship Id="rId10" Type="http://schemas.openxmlformats.org/officeDocument/2006/relationships/hyperlink" Target="http://onlinelibrary.wiley.com/doi/10.1111/j.1465-7295.2010.00344.x/abstract" TargetMode="External"/><Relationship Id="rId4" Type="http://schemas.openxmlformats.org/officeDocument/2006/relationships/hyperlink" Target="http://www3.interscience.wiley.com/journal/120121502/abstract" TargetMode="External"/><Relationship Id="rId9" Type="http://schemas.openxmlformats.org/officeDocument/2006/relationships/hyperlink" Target="http://www.springerlink.com/content/1456m308r35375x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Business and Public Policy</dc:creator>
  <cp:lastModifiedBy>College of Business and Public Policy</cp:lastModifiedBy>
  <cp:revision>19</cp:revision>
  <dcterms:created xsi:type="dcterms:W3CDTF">2011-01-12T23:07:00Z</dcterms:created>
  <dcterms:modified xsi:type="dcterms:W3CDTF">2011-02-03T20:17:00Z</dcterms:modified>
</cp:coreProperties>
</file>